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487DA" w14:textId="0601D077" w:rsidR="00B3507D" w:rsidRDefault="00B3507D" w:rsidP="007F67EF">
      <w:pPr>
        <w:rPr>
          <w:rFonts w:eastAsia="Times New Roman" w:cstheme="minorHAnsi"/>
          <w:color w:val="005DAA"/>
          <w:sz w:val="22"/>
          <w:shd w:val="clear" w:color="auto" w:fill="FFFFFF"/>
          <w:lang w:eastAsia="fr-FR"/>
        </w:rPr>
      </w:pPr>
    </w:p>
    <w:p w14:paraId="29148B25" w14:textId="0EA727FF" w:rsidR="008A79AD" w:rsidRPr="008C5918" w:rsidRDefault="008A79AD" w:rsidP="007F67EF">
      <w:pPr>
        <w:rPr>
          <w:rFonts w:cstheme="minorHAnsi"/>
          <w:b/>
          <w:sz w:val="22"/>
        </w:rPr>
      </w:pPr>
    </w:p>
    <w:p w14:paraId="005085A0" w14:textId="57274215" w:rsidR="00EC509B" w:rsidRPr="00D23FB1" w:rsidRDefault="004F19F9" w:rsidP="008777EE">
      <w:pPr>
        <w:spacing w:line="264" w:lineRule="auto"/>
        <w:rPr>
          <w:b/>
        </w:rPr>
      </w:pPr>
      <w:r w:rsidRPr="00D23FB1">
        <w:rPr>
          <w:b/>
        </w:rPr>
        <w:t>Pour bénéficier d’un meilleur suivi médical et d</w:t>
      </w:r>
      <w:r w:rsidR="00146A89" w:rsidRPr="00D23FB1">
        <w:rPr>
          <w:b/>
        </w:rPr>
        <w:t xml:space="preserve">u </w:t>
      </w:r>
      <w:r w:rsidRPr="00D23FB1">
        <w:rPr>
          <w:b/>
        </w:rPr>
        <w:t xml:space="preserve">remboursement optimal de vos frais de santé tout au long de vos études, il est essentiel </w:t>
      </w:r>
      <w:r w:rsidR="00D012E3" w:rsidRPr="00D23FB1">
        <w:rPr>
          <w:b/>
        </w:rPr>
        <w:t xml:space="preserve">pour vous de réaliser les démarches suivantes </w:t>
      </w:r>
      <w:r w:rsidRPr="00D23FB1">
        <w:rPr>
          <w:b/>
        </w:rPr>
        <w:t>:</w:t>
      </w:r>
    </w:p>
    <w:p w14:paraId="179EE7F0" w14:textId="77777777" w:rsidR="00D012E3" w:rsidRPr="004B1AA2" w:rsidRDefault="00D012E3" w:rsidP="008777EE">
      <w:pPr>
        <w:spacing w:line="264" w:lineRule="auto"/>
        <w:rPr>
          <w:sz w:val="14"/>
        </w:rPr>
      </w:pPr>
    </w:p>
    <w:p w14:paraId="754399E3" w14:textId="23896BBC" w:rsidR="004A22D5" w:rsidRPr="00D23FB1" w:rsidRDefault="004162F5" w:rsidP="00D23FB1">
      <w:pPr>
        <w:spacing w:line="264" w:lineRule="auto"/>
        <w:rPr>
          <w:color w:val="56C271"/>
          <w:sz w:val="28"/>
        </w:rPr>
      </w:pPr>
      <w:r w:rsidRPr="00D23FB1">
        <w:rPr>
          <w:b/>
        </w:rPr>
        <w:t>D</w:t>
      </w:r>
      <w:r w:rsidR="004F19F9" w:rsidRPr="00D23FB1">
        <w:rPr>
          <w:b/>
        </w:rPr>
        <w:t>éclarer un</w:t>
      </w:r>
      <w:r w:rsidR="004A22D5" w:rsidRPr="00D23FB1">
        <w:rPr>
          <w:b/>
        </w:rPr>
        <w:t xml:space="preserve"> médecin</w:t>
      </w:r>
      <w:r w:rsidR="00146A89" w:rsidRPr="00D23FB1">
        <w:rPr>
          <w:b/>
        </w:rPr>
        <w:t xml:space="preserve"> en France comme médecin</w:t>
      </w:r>
      <w:r w:rsidR="004A22D5" w:rsidRPr="00D23FB1">
        <w:rPr>
          <w:b/>
        </w:rPr>
        <w:t xml:space="preserve"> traitant</w:t>
      </w:r>
      <w:r w:rsidRPr="00D23FB1">
        <w:rPr>
          <w:b/>
        </w:rPr>
        <w:t xml:space="preserve"> </w:t>
      </w:r>
      <w:r w:rsidR="00DC6C11">
        <w:t xml:space="preserve">pour coordonner </w:t>
      </w:r>
      <w:r w:rsidR="00146A89" w:rsidRPr="004F19F9">
        <w:t>votre suivi médical</w:t>
      </w:r>
      <w:r w:rsidR="00AC376F" w:rsidRPr="00AC376F">
        <w:t xml:space="preserve"> </w:t>
      </w:r>
      <w:r w:rsidR="00AC376F">
        <w:t>grâce à un suivi adapté</w:t>
      </w:r>
      <w:r>
        <w:t xml:space="preserve"> </w:t>
      </w:r>
      <w:r w:rsidR="00AC376F">
        <w:t>à votre état de santé</w:t>
      </w:r>
      <w:r w:rsidR="00146A89">
        <w:t xml:space="preserve"> </w:t>
      </w:r>
      <w:r w:rsidR="00AC376F">
        <w:t xml:space="preserve">et pour </w:t>
      </w:r>
      <w:r w:rsidR="004A22D5">
        <w:t>être mieux remboursé</w:t>
      </w:r>
      <w:r w:rsidR="00EB4C8A">
        <w:t xml:space="preserve"> </w:t>
      </w:r>
      <w:r w:rsidR="00EB4C8A" w:rsidRPr="00EB4C8A">
        <w:t>(70% au lieu de 30%).</w:t>
      </w:r>
      <w:bookmarkStart w:id="0" w:name="_GoBack"/>
      <w:bookmarkEnd w:id="0"/>
    </w:p>
    <w:p w14:paraId="3ECAFD7A" w14:textId="77777777" w:rsidR="00D012E3" w:rsidRPr="00C73031" w:rsidRDefault="00D012E3" w:rsidP="008777EE">
      <w:pPr>
        <w:spacing w:line="264" w:lineRule="auto"/>
        <w:rPr>
          <w:sz w:val="10"/>
        </w:rPr>
      </w:pPr>
    </w:p>
    <w:p w14:paraId="5761A05C" w14:textId="013FDC54" w:rsidR="00146A89" w:rsidRPr="004162F5" w:rsidRDefault="00146A89" w:rsidP="008777EE">
      <w:pPr>
        <w:pStyle w:val="Paragraphedeliste"/>
        <w:numPr>
          <w:ilvl w:val="0"/>
          <w:numId w:val="8"/>
        </w:numPr>
        <w:spacing w:line="264" w:lineRule="auto"/>
        <w:ind w:left="284" w:hanging="284"/>
        <w:rPr>
          <w:b/>
        </w:rPr>
      </w:pPr>
      <w:r w:rsidRPr="004162F5">
        <w:rPr>
          <w:b/>
        </w:rPr>
        <w:t xml:space="preserve">Le médecin traitant est celui qui </w:t>
      </w:r>
      <w:r w:rsidR="00AC376F" w:rsidRPr="004162F5">
        <w:rPr>
          <w:b/>
        </w:rPr>
        <w:t xml:space="preserve">vous </w:t>
      </w:r>
      <w:r w:rsidRPr="004162F5">
        <w:rPr>
          <w:b/>
        </w:rPr>
        <w:t>:</w:t>
      </w:r>
    </w:p>
    <w:p w14:paraId="5751BC84" w14:textId="74DEED45" w:rsidR="00146A89" w:rsidRDefault="00146A89" w:rsidP="00DC6C11">
      <w:pPr>
        <w:pStyle w:val="Paragraphedeliste"/>
        <w:numPr>
          <w:ilvl w:val="0"/>
          <w:numId w:val="9"/>
        </w:numPr>
        <w:spacing w:line="264" w:lineRule="auto"/>
        <w:ind w:left="284" w:hanging="284"/>
        <w:rPr>
          <w:sz w:val="22"/>
        </w:rPr>
      </w:pPr>
      <w:r w:rsidRPr="00D012E3">
        <w:rPr>
          <w:sz w:val="22"/>
        </w:rPr>
        <w:t xml:space="preserve">connait le mieux </w:t>
      </w:r>
      <w:r w:rsidR="00AC376F">
        <w:rPr>
          <w:sz w:val="22"/>
        </w:rPr>
        <w:t>car il vous</w:t>
      </w:r>
      <w:r w:rsidRPr="00D012E3">
        <w:rPr>
          <w:sz w:val="22"/>
        </w:rPr>
        <w:t xml:space="preserve"> </w:t>
      </w:r>
      <w:r w:rsidR="00AC376F">
        <w:rPr>
          <w:sz w:val="22"/>
        </w:rPr>
        <w:t xml:space="preserve">soigne </w:t>
      </w:r>
      <w:r w:rsidRPr="00D012E3">
        <w:rPr>
          <w:sz w:val="22"/>
        </w:rPr>
        <w:t>régulièrement ;</w:t>
      </w:r>
    </w:p>
    <w:p w14:paraId="75B9FEA6" w14:textId="78B9C397" w:rsidR="00146A89" w:rsidRDefault="00146A89" w:rsidP="00DC6C11">
      <w:pPr>
        <w:pStyle w:val="Paragraphedeliste"/>
        <w:numPr>
          <w:ilvl w:val="0"/>
          <w:numId w:val="9"/>
        </w:numPr>
        <w:spacing w:line="264" w:lineRule="auto"/>
        <w:ind w:left="284" w:hanging="284"/>
        <w:rPr>
          <w:sz w:val="22"/>
        </w:rPr>
      </w:pPr>
      <w:r w:rsidRPr="004162F5">
        <w:rPr>
          <w:sz w:val="22"/>
        </w:rPr>
        <w:t>oriente dans le parcours de soins coordonnés (c’est l’interlocuteur privilégié qui pourra vous rediriger vers d’autres professionnels de santé) ;</w:t>
      </w:r>
    </w:p>
    <w:p w14:paraId="7B6B1951" w14:textId="0F434E60" w:rsidR="00146A89" w:rsidRDefault="00146A89" w:rsidP="00DC6C11">
      <w:pPr>
        <w:pStyle w:val="Paragraphedeliste"/>
        <w:numPr>
          <w:ilvl w:val="0"/>
          <w:numId w:val="9"/>
        </w:numPr>
        <w:spacing w:line="264" w:lineRule="auto"/>
        <w:ind w:left="284" w:hanging="284"/>
        <w:rPr>
          <w:sz w:val="22"/>
        </w:rPr>
      </w:pPr>
      <w:r w:rsidRPr="004162F5">
        <w:rPr>
          <w:sz w:val="22"/>
        </w:rPr>
        <w:t>gère votre dossier médical en centralisant toutes les informations relatives à vos soins ;</w:t>
      </w:r>
    </w:p>
    <w:p w14:paraId="56B731BC" w14:textId="59303885" w:rsidR="00146A89" w:rsidRPr="004162F5" w:rsidRDefault="00146A89" w:rsidP="00DC6C11">
      <w:pPr>
        <w:pStyle w:val="Paragraphedeliste"/>
        <w:numPr>
          <w:ilvl w:val="0"/>
          <w:numId w:val="9"/>
        </w:numPr>
        <w:spacing w:line="264" w:lineRule="auto"/>
        <w:ind w:left="284" w:hanging="284"/>
        <w:rPr>
          <w:sz w:val="22"/>
        </w:rPr>
      </w:pPr>
      <w:r w:rsidRPr="004162F5">
        <w:rPr>
          <w:sz w:val="22"/>
        </w:rPr>
        <w:t>assure une prévention personnalisée avec, par exemple, le suivi de la vaccination, les examens de dépistage, l’aide à l’arrêt du tabac…</w:t>
      </w:r>
    </w:p>
    <w:p w14:paraId="29F52673" w14:textId="77777777" w:rsidR="00AC376F" w:rsidRPr="00C73031" w:rsidRDefault="00AC376F" w:rsidP="008777EE">
      <w:pPr>
        <w:spacing w:line="264" w:lineRule="auto"/>
        <w:rPr>
          <w:sz w:val="10"/>
        </w:rPr>
      </w:pPr>
    </w:p>
    <w:p w14:paraId="6B396552" w14:textId="77777777" w:rsidR="00AC376F" w:rsidRPr="0020521D" w:rsidRDefault="00AC376F" w:rsidP="008777EE">
      <w:pPr>
        <w:pStyle w:val="Paragraphedeliste"/>
        <w:numPr>
          <w:ilvl w:val="0"/>
          <w:numId w:val="8"/>
        </w:numPr>
        <w:spacing w:line="264" w:lineRule="auto"/>
        <w:ind w:left="284" w:hanging="284"/>
        <w:rPr>
          <w:b/>
          <w:bCs/>
          <w:sz w:val="22"/>
        </w:rPr>
      </w:pPr>
      <w:r w:rsidRPr="0020521D">
        <w:rPr>
          <w:b/>
          <w:bCs/>
          <w:szCs w:val="28"/>
        </w:rPr>
        <w:t xml:space="preserve">Comment trouver un médecin traitant ? </w:t>
      </w:r>
    </w:p>
    <w:p w14:paraId="597A25C0" w14:textId="63E028F0" w:rsidR="00AC376F" w:rsidRPr="00AC376F" w:rsidRDefault="00AC376F" w:rsidP="008777EE">
      <w:pPr>
        <w:spacing w:line="264" w:lineRule="auto"/>
        <w:rPr>
          <w:sz w:val="22"/>
        </w:rPr>
      </w:pPr>
      <w:r w:rsidRPr="00AC376F">
        <w:rPr>
          <w:sz w:val="22"/>
        </w:rPr>
        <w:t>L’</w:t>
      </w:r>
      <w:r w:rsidRPr="00AC376F">
        <w:rPr>
          <w:b/>
          <w:sz w:val="22"/>
        </w:rPr>
        <w:t xml:space="preserve">Annuaire santé ameli </w:t>
      </w:r>
      <w:r w:rsidRPr="00AC376F">
        <w:rPr>
          <w:sz w:val="22"/>
        </w:rPr>
        <w:t>permet d’accéder à l’ensemble des professionnels de santé et des établissements de soins (adresses, horaires de consultation, actes pratiqués et tarifs moyens)</w:t>
      </w:r>
      <w:r w:rsidR="004162F5">
        <w:rPr>
          <w:sz w:val="22"/>
        </w:rPr>
        <w:t>.</w:t>
      </w:r>
    </w:p>
    <w:p w14:paraId="011840E8" w14:textId="68F9D683" w:rsidR="00AC376F" w:rsidRPr="00DC6C11" w:rsidRDefault="00D23FB1" w:rsidP="008777EE">
      <w:pPr>
        <w:spacing w:line="264" w:lineRule="auto"/>
        <w:rPr>
          <w:b/>
          <w:color w:val="0000FF"/>
          <w:sz w:val="22"/>
        </w:rPr>
      </w:pPr>
      <w:hyperlink r:id="rId6" w:history="1">
        <w:r w:rsidR="00AC376F" w:rsidRPr="00DC6C11">
          <w:rPr>
            <w:rStyle w:val="Lienhypertexte"/>
            <w:b/>
            <w:color w:val="0000FF"/>
            <w:sz w:val="22"/>
          </w:rPr>
          <w:t>Pour en savoir plus</w:t>
        </w:r>
      </w:hyperlink>
    </w:p>
    <w:p w14:paraId="7D5DE379" w14:textId="77777777" w:rsidR="00146A89" w:rsidRPr="004B1AA2" w:rsidRDefault="00146A89" w:rsidP="008777EE">
      <w:pPr>
        <w:spacing w:line="264" w:lineRule="auto"/>
        <w:rPr>
          <w:sz w:val="14"/>
        </w:rPr>
      </w:pPr>
    </w:p>
    <w:p w14:paraId="648B0CE5" w14:textId="1192A041" w:rsidR="00767647" w:rsidRDefault="004162F5" w:rsidP="008777EE">
      <w:pPr>
        <w:spacing w:line="264" w:lineRule="auto"/>
      </w:pPr>
      <w:r w:rsidRPr="00D23FB1">
        <w:rPr>
          <w:b/>
          <w:sz w:val="22"/>
        </w:rPr>
        <w:t>U</w:t>
      </w:r>
      <w:r w:rsidR="00146A89" w:rsidRPr="00D23FB1">
        <w:rPr>
          <w:b/>
          <w:sz w:val="22"/>
        </w:rPr>
        <w:t>tiliser</w:t>
      </w:r>
      <w:r w:rsidR="004A22D5" w:rsidRPr="00D23FB1">
        <w:rPr>
          <w:b/>
          <w:sz w:val="22"/>
        </w:rPr>
        <w:t xml:space="preserve"> votre carte Vitale auprès des professionnels de santé</w:t>
      </w:r>
      <w:r w:rsidR="004A22D5" w:rsidRPr="00D23FB1">
        <w:rPr>
          <w:sz w:val="22"/>
        </w:rPr>
        <w:t xml:space="preserve"> </w:t>
      </w:r>
      <w:r w:rsidR="004A22D5" w:rsidRPr="00DC6C11">
        <w:rPr>
          <w:sz w:val="22"/>
          <w:szCs w:val="22"/>
        </w:rPr>
        <w:t>pour être remboursé plus rapidement et bénéficier du tiers payant</w:t>
      </w:r>
      <w:r w:rsidR="00AC376F" w:rsidRPr="00DC6C11">
        <w:rPr>
          <w:sz w:val="22"/>
          <w:szCs w:val="22"/>
        </w:rPr>
        <w:t>. La carte Vitale recense vos droits et permet de simplifier les démarches visant au remboursement de vos frais de santé. La c</w:t>
      </w:r>
      <w:r w:rsidR="00DC6C11">
        <w:rPr>
          <w:sz w:val="22"/>
          <w:szCs w:val="22"/>
        </w:rPr>
        <w:t>arte Vitale permet de</w:t>
      </w:r>
      <w:r w:rsidRPr="00DC6C11">
        <w:rPr>
          <w:sz w:val="22"/>
          <w:szCs w:val="22"/>
        </w:rPr>
        <w:t xml:space="preserve"> dispenser </w:t>
      </w:r>
      <w:r w:rsidR="00AC376F" w:rsidRPr="00DC6C11">
        <w:rPr>
          <w:sz w:val="22"/>
          <w:szCs w:val="22"/>
        </w:rPr>
        <w:t>d'avancer de l'argent pour une consultation ou des médicaments : c'est ce que l'on appelle le tiers payant.</w:t>
      </w:r>
    </w:p>
    <w:p w14:paraId="6DA4980E" w14:textId="77777777" w:rsidR="00C73031" w:rsidRPr="004B1AA2" w:rsidRDefault="00C73031" w:rsidP="008777EE">
      <w:pPr>
        <w:spacing w:line="264" w:lineRule="auto"/>
        <w:rPr>
          <w:sz w:val="14"/>
        </w:rPr>
      </w:pPr>
    </w:p>
    <w:p w14:paraId="497DEE55" w14:textId="7DD30F2D" w:rsidR="00BA49E1" w:rsidRPr="00DC6C11" w:rsidRDefault="00C73031" w:rsidP="008777EE">
      <w:pPr>
        <w:spacing w:line="264" w:lineRule="auto"/>
        <w:rPr>
          <w:sz w:val="22"/>
          <w:szCs w:val="22"/>
        </w:rPr>
      </w:pPr>
      <w:r w:rsidRPr="00D23FB1">
        <w:rPr>
          <w:b/>
          <w:sz w:val="22"/>
          <w:szCs w:val="22"/>
        </w:rPr>
        <w:t>Être bien assuré</w:t>
      </w:r>
      <w:r w:rsidR="00195448" w:rsidRPr="00D23FB1">
        <w:rPr>
          <w:b/>
          <w:sz w:val="22"/>
          <w:szCs w:val="22"/>
        </w:rPr>
        <w:t>,</w:t>
      </w:r>
      <w:r w:rsidRPr="00D23FB1">
        <w:rPr>
          <w:sz w:val="22"/>
          <w:szCs w:val="22"/>
        </w:rPr>
        <w:t xml:space="preserve"> </w:t>
      </w:r>
      <w:r w:rsidRPr="00DC6C11">
        <w:rPr>
          <w:sz w:val="22"/>
          <w:szCs w:val="22"/>
        </w:rPr>
        <w:t xml:space="preserve">c’est important en cas d’hospitalisation et même pour les soins courants, car si l’Assurance Maladie vous rembourse la majorité de vos frais de santé, une partie reste à payer. C’est pourquoi, </w:t>
      </w:r>
      <w:r w:rsidR="00DC6C11" w:rsidRPr="00D23FB1">
        <w:rPr>
          <w:b/>
          <w:sz w:val="22"/>
          <w:szCs w:val="22"/>
        </w:rPr>
        <w:t>il est important de prendre</w:t>
      </w:r>
      <w:r w:rsidR="00DC6C11" w:rsidRPr="00D23FB1">
        <w:rPr>
          <w:sz w:val="22"/>
          <w:szCs w:val="22"/>
        </w:rPr>
        <w:t xml:space="preserve"> </w:t>
      </w:r>
      <w:r w:rsidRPr="00D23FB1">
        <w:rPr>
          <w:b/>
          <w:sz w:val="22"/>
          <w:szCs w:val="22"/>
        </w:rPr>
        <w:t>une complémentaire santé</w:t>
      </w:r>
      <w:r w:rsidRPr="00DC6C11">
        <w:rPr>
          <w:sz w:val="22"/>
          <w:szCs w:val="22"/>
        </w:rPr>
        <w:t>. Si vous avez de faibles revenus, avec la Complémentaire santé solidaire, vous n’aurez plus à payer ces frais de santé, dans la plupart des cas.</w:t>
      </w:r>
    </w:p>
    <w:p w14:paraId="3B0E0A30" w14:textId="6790F575" w:rsidR="00C73031" w:rsidRPr="00DC6C11" w:rsidRDefault="00C73031" w:rsidP="008777EE">
      <w:pPr>
        <w:spacing w:line="264" w:lineRule="auto"/>
        <w:rPr>
          <w:rStyle w:val="Lienhypertexte"/>
          <w:b/>
          <w:color w:val="0000FF"/>
          <w:sz w:val="22"/>
        </w:rPr>
      </w:pPr>
      <w:r w:rsidRPr="00DC6C11">
        <w:rPr>
          <w:b/>
          <w:color w:val="0000FF"/>
          <w:sz w:val="22"/>
        </w:rPr>
        <w:fldChar w:fldCharType="begin"/>
      </w:r>
      <w:r w:rsidRPr="00DC6C11">
        <w:rPr>
          <w:b/>
          <w:color w:val="0000FF"/>
          <w:sz w:val="22"/>
        </w:rPr>
        <w:instrText xml:space="preserve"> HYPERLINK "https://www.ameli.fr/assure/droits-demarches/difficultes-acces-droits-soins/complementaire-sante/complementaire-sante-solidaire" </w:instrText>
      </w:r>
      <w:r w:rsidRPr="00DC6C11">
        <w:rPr>
          <w:b/>
          <w:color w:val="0000FF"/>
          <w:sz w:val="22"/>
        </w:rPr>
        <w:fldChar w:fldCharType="separate"/>
      </w:r>
      <w:r w:rsidRPr="00DC6C11">
        <w:rPr>
          <w:rStyle w:val="Lienhypertexte"/>
          <w:b/>
          <w:color w:val="0000FF"/>
          <w:sz w:val="22"/>
        </w:rPr>
        <w:t>Pour en savoir plus</w:t>
      </w:r>
    </w:p>
    <w:p w14:paraId="0AA96771" w14:textId="63DD2732" w:rsidR="00373F1D" w:rsidRPr="004B1AA2" w:rsidRDefault="00C73031" w:rsidP="008777EE">
      <w:pPr>
        <w:spacing w:line="264" w:lineRule="auto"/>
        <w:rPr>
          <w:b/>
          <w:sz w:val="14"/>
        </w:rPr>
      </w:pPr>
      <w:r w:rsidRPr="00DC6C11">
        <w:rPr>
          <w:b/>
          <w:color w:val="0000FF"/>
          <w:sz w:val="22"/>
        </w:rPr>
        <w:fldChar w:fldCharType="end"/>
      </w:r>
    </w:p>
    <w:p w14:paraId="31E0AA9D" w14:textId="363E5EA5" w:rsidR="00DC6C11" w:rsidRDefault="00DC6C11" w:rsidP="00DC6C11">
      <w:pPr>
        <w:spacing w:line="264" w:lineRule="auto"/>
        <w:rPr>
          <w:i/>
          <w:sz w:val="20"/>
        </w:rPr>
      </w:pPr>
      <w:r w:rsidRPr="00AE32ED">
        <w:rPr>
          <w:b/>
          <w:i/>
          <w:sz w:val="20"/>
        </w:rPr>
        <w:t xml:space="preserve">Si vous rencontrez une difficulté dans vos démarches </w:t>
      </w:r>
      <w:r w:rsidRPr="0003440E">
        <w:rPr>
          <w:b/>
          <w:i/>
          <w:sz w:val="20"/>
        </w:rPr>
        <w:t>d’inscription à l’Assurance Maladie</w:t>
      </w:r>
      <w:r w:rsidRPr="00AE32ED">
        <w:rPr>
          <w:b/>
          <w:i/>
          <w:sz w:val="20"/>
        </w:rPr>
        <w:t>,</w:t>
      </w:r>
      <w:r>
        <w:rPr>
          <w:i/>
          <w:sz w:val="20"/>
        </w:rPr>
        <w:t xml:space="preserve"> contactez </w:t>
      </w:r>
      <w:r w:rsidRPr="00AE32ED">
        <w:rPr>
          <w:i/>
          <w:sz w:val="20"/>
        </w:rPr>
        <w:t xml:space="preserve">le </w:t>
      </w:r>
      <w:r w:rsidRPr="00AE32ED">
        <w:rPr>
          <w:b/>
          <w:i/>
          <w:sz w:val="20"/>
        </w:rPr>
        <w:t>36</w:t>
      </w:r>
      <w:r>
        <w:rPr>
          <w:b/>
          <w:i/>
          <w:sz w:val="20"/>
        </w:rPr>
        <w:t xml:space="preserve"> </w:t>
      </w:r>
      <w:r w:rsidRPr="00AE32ED">
        <w:rPr>
          <w:b/>
          <w:i/>
          <w:sz w:val="20"/>
        </w:rPr>
        <w:t>46</w:t>
      </w:r>
      <w:r w:rsidRPr="00AE32ED">
        <w:rPr>
          <w:i/>
          <w:sz w:val="20"/>
        </w:rPr>
        <w:t xml:space="preserve"> (service gratuit + prix </w:t>
      </w:r>
      <w:r>
        <w:rPr>
          <w:i/>
          <w:sz w:val="20"/>
        </w:rPr>
        <w:t>de l’</w:t>
      </w:r>
      <w:r w:rsidRPr="00AE32ED">
        <w:rPr>
          <w:i/>
          <w:sz w:val="20"/>
        </w:rPr>
        <w:t xml:space="preserve">appel) du lundi au vendredi de 8h30 à 17h30. Sur demande, vous pouvez être mis en relation avec un téléconseiller qui </w:t>
      </w:r>
      <w:r>
        <w:rPr>
          <w:i/>
          <w:sz w:val="20"/>
        </w:rPr>
        <w:t xml:space="preserve">pourra vous répondre en anglais et </w:t>
      </w:r>
      <w:r w:rsidRPr="00672A2D">
        <w:rPr>
          <w:i/>
          <w:sz w:val="20"/>
        </w:rPr>
        <w:t>vous proposer un rendez-vous.</w:t>
      </w:r>
    </w:p>
    <w:p w14:paraId="42E869B1" w14:textId="6CB3C121" w:rsidR="000A0D2F" w:rsidRPr="004B1AA2" w:rsidRDefault="000A0D2F" w:rsidP="000A0D2F">
      <w:pPr>
        <w:spacing w:line="264" w:lineRule="auto"/>
        <w:jc w:val="both"/>
        <w:rPr>
          <w:sz w:val="14"/>
        </w:rPr>
      </w:pPr>
    </w:p>
    <w:p w14:paraId="692B95B2" w14:textId="427FCA79" w:rsidR="000A0D2F" w:rsidRPr="003A75F9" w:rsidRDefault="000A0D2F" w:rsidP="000A0D2F">
      <w:pPr>
        <w:spacing w:before="120" w:after="12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Cs w:val="26"/>
        </w:rPr>
        <w:t>Retrouvez l</w:t>
      </w:r>
      <w:r w:rsidRPr="00095604">
        <w:rPr>
          <w:rFonts w:cstheme="minorHAnsi"/>
          <w:b/>
          <w:szCs w:val="26"/>
        </w:rPr>
        <w:t>’ensemble des canaux d’information et de contact de l’Assurance Maladie</w:t>
      </w:r>
    </w:p>
    <w:p w14:paraId="481ACB2B" w14:textId="77777777" w:rsidR="000A0D2F" w:rsidRPr="00E71631" w:rsidRDefault="00D23FB1" w:rsidP="000A0D2F">
      <w:pPr>
        <w:spacing w:line="276" w:lineRule="auto"/>
        <w:jc w:val="both"/>
        <w:rPr>
          <w:rFonts w:cstheme="minorHAnsi"/>
          <w:sz w:val="22"/>
        </w:rPr>
      </w:pPr>
      <w:hyperlink r:id="rId7" w:history="1">
        <w:r w:rsidR="000A0D2F" w:rsidRPr="00BA49E1">
          <w:rPr>
            <w:rFonts w:cstheme="minorHAnsi"/>
            <w:b/>
            <w:color w:val="005DAA"/>
            <w:u w:val="single"/>
          </w:rPr>
          <w:t>ameli.fr</w:t>
        </w:r>
      </w:hyperlink>
      <w:r w:rsidR="000A0D2F" w:rsidRPr="00BA49E1">
        <w:rPr>
          <w:rFonts w:cstheme="minorHAnsi"/>
          <w:b/>
          <w:color w:val="008000"/>
        </w:rPr>
        <w:t xml:space="preserve"> </w:t>
      </w:r>
      <w:r w:rsidR="000A0D2F" w:rsidRPr="00E71631">
        <w:rPr>
          <w:rFonts w:cstheme="minorHAnsi"/>
          <w:sz w:val="22"/>
        </w:rPr>
        <w:t>pour s’informer sur l’actualité, les droits et les démarches, les remboursements, la santé</w:t>
      </w:r>
    </w:p>
    <w:p w14:paraId="46F113FA" w14:textId="77777777" w:rsidR="000A0D2F" w:rsidRPr="00E71631" w:rsidRDefault="000A0D2F" w:rsidP="000A0D2F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E71631">
        <w:rPr>
          <w:sz w:val="22"/>
        </w:rPr>
        <w:t xml:space="preserve">Le </w:t>
      </w:r>
      <w:hyperlink r:id="rId8" w:history="1">
        <w:r w:rsidRPr="00BA49E1">
          <w:rPr>
            <w:rFonts w:cstheme="minorHAnsi"/>
            <w:b/>
            <w:color w:val="005DAA"/>
            <w:u w:val="single"/>
          </w:rPr>
          <w:t>compte ameli</w:t>
        </w:r>
      </w:hyperlink>
      <w:r w:rsidRPr="00BA49E1">
        <w:rPr>
          <w:rFonts w:cstheme="minorHAnsi"/>
          <w:b/>
          <w:color w:val="008000"/>
        </w:rPr>
        <w:t xml:space="preserve"> </w:t>
      </w:r>
      <w:r w:rsidRPr="00E71631">
        <w:rPr>
          <w:rFonts w:cstheme="minorHAnsi"/>
          <w:sz w:val="22"/>
          <w:szCs w:val="22"/>
        </w:rPr>
        <w:t>pour accéder à tous les services de son espace personnel</w:t>
      </w:r>
    </w:p>
    <w:p w14:paraId="2998321E" w14:textId="77777777" w:rsidR="000A0D2F" w:rsidRPr="00E71631" w:rsidRDefault="000A0D2F" w:rsidP="000A0D2F">
      <w:pPr>
        <w:spacing w:line="276" w:lineRule="auto"/>
        <w:jc w:val="both"/>
        <w:rPr>
          <w:rFonts w:cstheme="minorHAnsi"/>
          <w:sz w:val="22"/>
        </w:rPr>
      </w:pPr>
      <w:r w:rsidRPr="00E71631">
        <w:rPr>
          <w:rFonts w:cstheme="minorHAnsi"/>
          <w:sz w:val="22"/>
        </w:rPr>
        <w:t>Le</w:t>
      </w:r>
      <w:r w:rsidRPr="00BA49E1">
        <w:rPr>
          <w:rFonts w:cstheme="minorHAnsi"/>
        </w:rPr>
        <w:t xml:space="preserve"> </w:t>
      </w:r>
      <w:hyperlink r:id="rId9" w:history="1">
        <w:r w:rsidRPr="00BA49E1">
          <w:rPr>
            <w:rFonts w:cstheme="minorHAnsi"/>
            <w:b/>
            <w:color w:val="005DAA"/>
            <w:u w:val="single"/>
          </w:rPr>
          <w:t>forum ameli</w:t>
        </w:r>
      </w:hyperlink>
      <w:r>
        <w:rPr>
          <w:rFonts w:cstheme="minorHAnsi"/>
          <w:b/>
          <w:color w:val="0563C1" w:themeColor="hyperlink"/>
        </w:rPr>
        <w:t xml:space="preserve"> </w:t>
      </w:r>
      <w:r w:rsidRPr="00E71631">
        <w:rPr>
          <w:rFonts w:cstheme="minorHAnsi"/>
          <w:sz w:val="22"/>
        </w:rPr>
        <w:t>pour toute question d'ordre général</w:t>
      </w:r>
    </w:p>
    <w:p w14:paraId="4EC769A3" w14:textId="77777777" w:rsidR="000A0D2F" w:rsidRPr="00BA49E1" w:rsidRDefault="000A0D2F" w:rsidP="000A0D2F">
      <w:pPr>
        <w:spacing w:line="276" w:lineRule="auto"/>
        <w:jc w:val="both"/>
        <w:rPr>
          <w:rFonts w:cstheme="minorHAnsi"/>
        </w:rPr>
      </w:pPr>
      <w:r w:rsidRPr="00E71631">
        <w:rPr>
          <w:rFonts w:cstheme="minorHAnsi"/>
          <w:sz w:val="22"/>
        </w:rPr>
        <w:t>Le</w:t>
      </w:r>
      <w:r w:rsidRPr="00BA49E1">
        <w:rPr>
          <w:rFonts w:cstheme="minorHAnsi"/>
        </w:rPr>
        <w:t xml:space="preserve"> </w:t>
      </w:r>
      <w:r w:rsidRPr="00BA49E1">
        <w:rPr>
          <w:rFonts w:cstheme="minorHAnsi"/>
          <w:b/>
        </w:rPr>
        <w:t xml:space="preserve">3646 </w:t>
      </w:r>
      <w:r w:rsidRPr="00BA49E1">
        <w:rPr>
          <w:rFonts w:cstheme="minorHAnsi"/>
          <w:sz w:val="16"/>
        </w:rPr>
        <w:t xml:space="preserve">(service gratuit + prix appel) </w:t>
      </w:r>
      <w:r w:rsidRPr="00E71631">
        <w:rPr>
          <w:rFonts w:cstheme="minorHAnsi"/>
          <w:sz w:val="22"/>
        </w:rPr>
        <w:t>du lundi au vendredi de 8h30 à 17h30</w:t>
      </w:r>
    </w:p>
    <w:p w14:paraId="532C69A8" w14:textId="77777777" w:rsidR="000A0D2F" w:rsidRPr="00095604" w:rsidRDefault="000A0D2F" w:rsidP="000A0D2F">
      <w:pPr>
        <w:spacing w:line="276" w:lineRule="auto"/>
        <w:jc w:val="both"/>
        <w:rPr>
          <w:rFonts w:cstheme="minorHAnsi"/>
        </w:rPr>
      </w:pPr>
      <w:r w:rsidRPr="00E71631">
        <w:rPr>
          <w:rFonts w:cstheme="minorHAnsi"/>
          <w:sz w:val="22"/>
        </w:rPr>
        <w:t xml:space="preserve">En accueil de la </w:t>
      </w:r>
      <w:hyperlink r:id="rId10" w:history="1">
        <w:r w:rsidRPr="00095604">
          <w:rPr>
            <w:rStyle w:val="Lienhypertexte"/>
            <w:rFonts w:cstheme="minorHAnsi"/>
            <w:b/>
          </w:rPr>
          <w:t>caisse d’assurance maladie de votre lieu de résidence</w:t>
        </w:r>
      </w:hyperlink>
    </w:p>
    <w:p w14:paraId="4DB7BE8F" w14:textId="728DA86C" w:rsidR="009D7998" w:rsidRPr="009D7998" w:rsidRDefault="009D7998" w:rsidP="00C73031">
      <w:pPr>
        <w:jc w:val="both"/>
      </w:pPr>
    </w:p>
    <w:p w14:paraId="7A4BCDDB" w14:textId="11609D50" w:rsidR="009D7998" w:rsidRPr="009D7998" w:rsidRDefault="009D7998" w:rsidP="009D7998"/>
    <w:sectPr w:rsidR="009D7998" w:rsidRPr="009D7998" w:rsidSect="00E27A5D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275"/>
    <w:multiLevelType w:val="hybridMultilevel"/>
    <w:tmpl w:val="3CEE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35D"/>
    <w:multiLevelType w:val="hybridMultilevel"/>
    <w:tmpl w:val="64987740"/>
    <w:lvl w:ilvl="0" w:tplc="2108ABE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FE430D"/>
    <w:multiLevelType w:val="hybridMultilevel"/>
    <w:tmpl w:val="FD44DD20"/>
    <w:lvl w:ilvl="0" w:tplc="040C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3" w15:restartNumberingAfterBreak="0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78FF"/>
    <w:multiLevelType w:val="hybridMultilevel"/>
    <w:tmpl w:val="AC1AF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4A51"/>
    <w:multiLevelType w:val="hybridMultilevel"/>
    <w:tmpl w:val="A7501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96344"/>
    <w:multiLevelType w:val="hybridMultilevel"/>
    <w:tmpl w:val="73F29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2E34678"/>
    <w:multiLevelType w:val="hybridMultilevel"/>
    <w:tmpl w:val="0D361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11C7E"/>
    <w:rsid w:val="00095604"/>
    <w:rsid w:val="000A0D2F"/>
    <w:rsid w:val="001078A7"/>
    <w:rsid w:val="00146A89"/>
    <w:rsid w:val="0017046C"/>
    <w:rsid w:val="00195448"/>
    <w:rsid w:val="0020521D"/>
    <w:rsid w:val="00247493"/>
    <w:rsid w:val="00266D76"/>
    <w:rsid w:val="002E52E1"/>
    <w:rsid w:val="0031102C"/>
    <w:rsid w:val="003452DF"/>
    <w:rsid w:val="00373F1D"/>
    <w:rsid w:val="00377863"/>
    <w:rsid w:val="0038028E"/>
    <w:rsid w:val="003F1F32"/>
    <w:rsid w:val="004162F5"/>
    <w:rsid w:val="00475FC8"/>
    <w:rsid w:val="004766E5"/>
    <w:rsid w:val="004A22D5"/>
    <w:rsid w:val="004B1AA2"/>
    <w:rsid w:val="004C302F"/>
    <w:rsid w:val="004D6564"/>
    <w:rsid w:val="004F19F9"/>
    <w:rsid w:val="005B235A"/>
    <w:rsid w:val="005B76DB"/>
    <w:rsid w:val="00621B39"/>
    <w:rsid w:val="00644997"/>
    <w:rsid w:val="00717C5E"/>
    <w:rsid w:val="00767647"/>
    <w:rsid w:val="007B6B37"/>
    <w:rsid w:val="007F67EF"/>
    <w:rsid w:val="008777EE"/>
    <w:rsid w:val="00877B1D"/>
    <w:rsid w:val="00891DF8"/>
    <w:rsid w:val="008A79AD"/>
    <w:rsid w:val="008C5918"/>
    <w:rsid w:val="00901AAB"/>
    <w:rsid w:val="0094692F"/>
    <w:rsid w:val="009715F6"/>
    <w:rsid w:val="0098682B"/>
    <w:rsid w:val="009D7998"/>
    <w:rsid w:val="009F7C59"/>
    <w:rsid w:val="00A22B09"/>
    <w:rsid w:val="00A9100A"/>
    <w:rsid w:val="00AC376F"/>
    <w:rsid w:val="00B23546"/>
    <w:rsid w:val="00B30EC1"/>
    <w:rsid w:val="00B3507D"/>
    <w:rsid w:val="00B412C6"/>
    <w:rsid w:val="00BA49E1"/>
    <w:rsid w:val="00C008E9"/>
    <w:rsid w:val="00C21032"/>
    <w:rsid w:val="00C73031"/>
    <w:rsid w:val="00CB4B7D"/>
    <w:rsid w:val="00CE64AF"/>
    <w:rsid w:val="00D012E3"/>
    <w:rsid w:val="00D23FB1"/>
    <w:rsid w:val="00D30015"/>
    <w:rsid w:val="00D4629A"/>
    <w:rsid w:val="00DA745C"/>
    <w:rsid w:val="00DC6C11"/>
    <w:rsid w:val="00DF255A"/>
    <w:rsid w:val="00E046D7"/>
    <w:rsid w:val="00E10D6C"/>
    <w:rsid w:val="00E27A5D"/>
    <w:rsid w:val="00E43E45"/>
    <w:rsid w:val="00E71631"/>
    <w:rsid w:val="00EB4C8A"/>
    <w:rsid w:val="00EC509B"/>
    <w:rsid w:val="00F176ED"/>
    <w:rsid w:val="00F73B98"/>
    <w:rsid w:val="00FC169A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  <w15:docId w15:val="{08B27EA0-1657-4B08-A844-D19B9F83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ure.ameli.fr/PortailAS/appmanager/PortailAS/assure?_somtc=tru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eli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nuairesante.ameli.f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meli.fr/assure/adresses-et-contacts/un-autre-suj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ameli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9159-066D-4AD0-B707-8618479B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frederique.gohel@assurance-maladie.fr</dc:creator>
  <cp:lastModifiedBy>GOHEL FREDERIQUE (CPAM ROUEN-ELBEUF-DIEPPE)</cp:lastModifiedBy>
  <cp:revision>9</cp:revision>
  <dcterms:created xsi:type="dcterms:W3CDTF">2022-05-23T09:14:00Z</dcterms:created>
  <dcterms:modified xsi:type="dcterms:W3CDTF">2025-07-21T13:09:00Z</dcterms:modified>
</cp:coreProperties>
</file>