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8B25" w14:textId="01E080A8" w:rsidR="008A79AD" w:rsidRPr="008C5918" w:rsidRDefault="008A79AD" w:rsidP="007F67EF">
      <w:pPr>
        <w:rPr>
          <w:rFonts w:cstheme="minorHAnsi"/>
          <w:b/>
          <w:sz w:val="22"/>
        </w:rPr>
      </w:pPr>
    </w:p>
    <w:p w14:paraId="005085A0" w14:textId="66FE24B3" w:rsidR="00EC509B" w:rsidRPr="00502046" w:rsidRDefault="008A7C0F" w:rsidP="008A7C0F">
      <w:pPr>
        <w:spacing w:line="264" w:lineRule="auto"/>
        <w:rPr>
          <w:b/>
        </w:rPr>
      </w:pPr>
      <w:r w:rsidRPr="00502046">
        <w:rPr>
          <w:b/>
        </w:rPr>
        <w:t>To receive better medical care and optimal</w:t>
      </w:r>
      <w:r w:rsidR="00502046">
        <w:rPr>
          <w:b/>
        </w:rPr>
        <w:t xml:space="preserve"> </w:t>
      </w:r>
      <w:r w:rsidRPr="00502046">
        <w:rPr>
          <w:b/>
        </w:rPr>
        <w:t>reimbursements for your healthcare throughout your</w:t>
      </w:r>
      <w:r w:rsidR="00502046">
        <w:rPr>
          <w:b/>
        </w:rPr>
        <w:t xml:space="preserve"> </w:t>
      </w:r>
      <w:bookmarkStart w:id="0" w:name="_GoBack"/>
      <w:bookmarkEnd w:id="0"/>
      <w:r w:rsidRPr="00502046">
        <w:rPr>
          <w:b/>
        </w:rPr>
        <w:t>studies, take the following steps:</w:t>
      </w:r>
    </w:p>
    <w:p w14:paraId="179EE7F0" w14:textId="77777777" w:rsidR="00D012E3" w:rsidRPr="00C73031" w:rsidRDefault="00D012E3" w:rsidP="008777EE">
      <w:pPr>
        <w:spacing w:line="264" w:lineRule="auto"/>
        <w:rPr>
          <w:sz w:val="20"/>
        </w:rPr>
      </w:pPr>
    </w:p>
    <w:p w14:paraId="754399E3" w14:textId="213E49E9" w:rsidR="004A22D5" w:rsidRPr="00502046" w:rsidRDefault="008A7C0F" w:rsidP="00502046">
      <w:pPr>
        <w:spacing w:line="264" w:lineRule="auto"/>
      </w:pPr>
      <w:r w:rsidRPr="00502046">
        <w:rPr>
          <w:b/>
        </w:rPr>
        <w:t>Appoint a doctor in France as your general practitioner</w:t>
      </w:r>
      <w:r w:rsidR="004162F5" w:rsidRPr="00502046">
        <w:rPr>
          <w:b/>
        </w:rPr>
        <w:t xml:space="preserve"> </w:t>
      </w:r>
      <w:r w:rsidRPr="00502046">
        <w:rPr>
          <w:sz w:val="22"/>
        </w:rPr>
        <w:t>to coordinate your healthcare with monitoring that matches your</w:t>
      </w:r>
      <w:r w:rsidR="00502046" w:rsidRPr="00502046">
        <w:rPr>
          <w:sz w:val="22"/>
        </w:rPr>
        <w:t xml:space="preserve"> </w:t>
      </w:r>
      <w:r w:rsidRPr="00502046">
        <w:rPr>
          <w:sz w:val="22"/>
        </w:rPr>
        <w:t>state of health and to receive better reimbursements (70% instead</w:t>
      </w:r>
      <w:r w:rsidR="00502046" w:rsidRPr="00502046">
        <w:rPr>
          <w:sz w:val="22"/>
        </w:rPr>
        <w:t xml:space="preserve"> </w:t>
      </w:r>
      <w:r w:rsidRPr="00502046">
        <w:rPr>
          <w:sz w:val="22"/>
        </w:rPr>
        <w:t>of 30%).</w:t>
      </w:r>
    </w:p>
    <w:p w14:paraId="3ECAFD7A" w14:textId="77777777" w:rsidR="00D012E3" w:rsidRPr="00C73031" w:rsidRDefault="00D012E3" w:rsidP="008777EE">
      <w:pPr>
        <w:spacing w:line="264" w:lineRule="auto"/>
        <w:rPr>
          <w:sz w:val="10"/>
        </w:rPr>
      </w:pPr>
    </w:p>
    <w:p w14:paraId="5761A05C" w14:textId="510A3F1F" w:rsidR="00146A89" w:rsidRPr="004162F5" w:rsidRDefault="008A7C0F" w:rsidP="008A7C0F">
      <w:pPr>
        <w:pStyle w:val="Paragraphedeliste"/>
        <w:numPr>
          <w:ilvl w:val="0"/>
          <w:numId w:val="8"/>
        </w:numPr>
        <w:spacing w:line="264" w:lineRule="auto"/>
        <w:ind w:left="284" w:hanging="284"/>
        <w:rPr>
          <w:b/>
        </w:rPr>
      </w:pPr>
      <w:r w:rsidRPr="008A7C0F">
        <w:rPr>
          <w:b/>
        </w:rPr>
        <w:t>Your general practitioner is the one who:</w:t>
      </w:r>
    </w:p>
    <w:p w14:paraId="5751BC84" w14:textId="1D76BEBF" w:rsidR="00146A89" w:rsidRDefault="008A7C0F" w:rsidP="008A7C0F">
      <w:pPr>
        <w:pStyle w:val="Paragraphedeliste"/>
        <w:numPr>
          <w:ilvl w:val="0"/>
          <w:numId w:val="9"/>
        </w:numPr>
        <w:spacing w:line="264" w:lineRule="auto"/>
        <w:rPr>
          <w:sz w:val="22"/>
        </w:rPr>
      </w:pPr>
      <w:r w:rsidRPr="008A7C0F">
        <w:rPr>
          <w:sz w:val="22"/>
        </w:rPr>
        <w:t>knows you best, because he/she cares for you on a regular basis;</w:t>
      </w:r>
    </w:p>
    <w:p w14:paraId="665ECEF0" w14:textId="77777777" w:rsidR="008A7C0F" w:rsidRPr="008A7C0F" w:rsidRDefault="008A7C0F" w:rsidP="008A7C0F">
      <w:pPr>
        <w:pStyle w:val="Paragraphedeliste"/>
        <w:numPr>
          <w:ilvl w:val="0"/>
          <w:numId w:val="9"/>
        </w:numPr>
        <w:spacing w:line="264" w:lineRule="auto"/>
        <w:rPr>
          <w:sz w:val="22"/>
        </w:rPr>
      </w:pPr>
      <w:r w:rsidRPr="008A7C0F">
        <w:rPr>
          <w:sz w:val="22"/>
        </w:rPr>
        <w:t>guides your coordinated healthcare path (he/she is your preferred contact point to refer you to</w:t>
      </w:r>
    </w:p>
    <w:p w14:paraId="75B9FEA6" w14:textId="3CD4E511" w:rsidR="00146A89" w:rsidRDefault="008A7C0F" w:rsidP="008A7C0F">
      <w:pPr>
        <w:pStyle w:val="Paragraphedeliste"/>
        <w:spacing w:line="264" w:lineRule="auto"/>
        <w:ind w:left="644"/>
        <w:rPr>
          <w:sz w:val="22"/>
        </w:rPr>
      </w:pPr>
      <w:r w:rsidRPr="008A7C0F">
        <w:rPr>
          <w:sz w:val="22"/>
        </w:rPr>
        <w:t>other healthcare professionals);</w:t>
      </w:r>
    </w:p>
    <w:p w14:paraId="7B6B1951" w14:textId="68FDF144" w:rsidR="00146A89" w:rsidRDefault="008A7C0F" w:rsidP="008A7C0F">
      <w:pPr>
        <w:pStyle w:val="Paragraphedeliste"/>
        <w:numPr>
          <w:ilvl w:val="0"/>
          <w:numId w:val="9"/>
        </w:numPr>
        <w:spacing w:line="264" w:lineRule="auto"/>
        <w:rPr>
          <w:sz w:val="22"/>
        </w:rPr>
      </w:pPr>
      <w:r w:rsidRPr="008A7C0F">
        <w:rPr>
          <w:sz w:val="22"/>
        </w:rPr>
        <w:t>manages your medical record by centralising all information relating to your care;</w:t>
      </w:r>
    </w:p>
    <w:p w14:paraId="3BCB12B6" w14:textId="3A592AD5" w:rsidR="008A7C0F" w:rsidRPr="008A7C0F" w:rsidRDefault="008A7C0F" w:rsidP="008A7C0F">
      <w:pPr>
        <w:pStyle w:val="Paragraphedeliste"/>
        <w:numPr>
          <w:ilvl w:val="0"/>
          <w:numId w:val="9"/>
        </w:numPr>
        <w:spacing w:line="264" w:lineRule="auto"/>
        <w:rPr>
          <w:sz w:val="22"/>
        </w:rPr>
      </w:pPr>
      <w:r w:rsidRPr="008A7C0F">
        <w:rPr>
          <w:sz w:val="22"/>
        </w:rPr>
        <w:t>provides you with personalised preventive care including, for example, vaccination checks,</w:t>
      </w:r>
    </w:p>
    <w:p w14:paraId="56B731BC" w14:textId="7899AB9A" w:rsidR="00146A89" w:rsidRPr="004162F5" w:rsidRDefault="008A7C0F" w:rsidP="008A7C0F">
      <w:pPr>
        <w:pStyle w:val="Paragraphedeliste"/>
        <w:spacing w:line="264" w:lineRule="auto"/>
        <w:ind w:left="644"/>
        <w:rPr>
          <w:sz w:val="22"/>
        </w:rPr>
      </w:pPr>
      <w:r w:rsidRPr="008A7C0F">
        <w:rPr>
          <w:sz w:val="22"/>
        </w:rPr>
        <w:t>screening, help to stop smoking, etc.</w:t>
      </w:r>
    </w:p>
    <w:p w14:paraId="29F52673" w14:textId="77777777" w:rsidR="00AC376F" w:rsidRPr="00C73031" w:rsidRDefault="00AC376F" w:rsidP="008777EE">
      <w:pPr>
        <w:spacing w:line="264" w:lineRule="auto"/>
        <w:rPr>
          <w:sz w:val="10"/>
        </w:rPr>
      </w:pPr>
    </w:p>
    <w:p w14:paraId="6B396552" w14:textId="1ADF3576" w:rsidR="00AC376F" w:rsidRPr="0020521D" w:rsidRDefault="008A7C0F" w:rsidP="008A7C0F">
      <w:pPr>
        <w:pStyle w:val="Paragraphedeliste"/>
        <w:numPr>
          <w:ilvl w:val="0"/>
          <w:numId w:val="8"/>
        </w:numPr>
        <w:spacing w:line="264" w:lineRule="auto"/>
        <w:ind w:left="284" w:hanging="284"/>
        <w:rPr>
          <w:b/>
          <w:bCs/>
          <w:sz w:val="22"/>
        </w:rPr>
      </w:pPr>
      <w:r w:rsidRPr="008A7C0F">
        <w:rPr>
          <w:b/>
          <w:bCs/>
          <w:szCs w:val="28"/>
        </w:rPr>
        <w:t>How can I find a general practitioner?</w:t>
      </w:r>
    </w:p>
    <w:p w14:paraId="468AEDD8" w14:textId="5FAD6F69" w:rsidR="008A7C0F" w:rsidRPr="008A7C0F" w:rsidRDefault="008A7C0F" w:rsidP="008A7C0F">
      <w:pPr>
        <w:spacing w:line="264" w:lineRule="auto"/>
        <w:rPr>
          <w:sz w:val="22"/>
        </w:rPr>
      </w:pPr>
      <w:r w:rsidRPr="008A7C0F">
        <w:rPr>
          <w:sz w:val="22"/>
        </w:rPr>
        <w:t xml:space="preserve">The </w:t>
      </w:r>
      <w:r w:rsidR="00502046">
        <w:rPr>
          <w:b/>
          <w:sz w:val="22"/>
        </w:rPr>
        <w:t>a</w:t>
      </w:r>
      <w:r w:rsidRPr="008A7C0F">
        <w:rPr>
          <w:b/>
          <w:sz w:val="22"/>
        </w:rPr>
        <w:t>meli healthcare directory</w:t>
      </w:r>
      <w:r w:rsidRPr="008A7C0F">
        <w:rPr>
          <w:sz w:val="22"/>
        </w:rPr>
        <w:t xml:space="preserve"> lists all healthcare professionals and establishments (addresses, opening</w:t>
      </w:r>
    </w:p>
    <w:p w14:paraId="597A25C0" w14:textId="5AD3476A" w:rsidR="00AC376F" w:rsidRPr="00AC376F" w:rsidRDefault="008A7C0F" w:rsidP="008A7C0F">
      <w:pPr>
        <w:spacing w:line="264" w:lineRule="auto"/>
        <w:rPr>
          <w:sz w:val="22"/>
        </w:rPr>
      </w:pPr>
      <w:r w:rsidRPr="008A7C0F">
        <w:rPr>
          <w:sz w:val="22"/>
        </w:rPr>
        <w:t>times, care provided and average rates).</w:t>
      </w:r>
    </w:p>
    <w:p w14:paraId="011840E8" w14:textId="2D7BD78F" w:rsidR="00AC376F" w:rsidRPr="00AC376F" w:rsidRDefault="00502046" w:rsidP="008777EE">
      <w:pPr>
        <w:spacing w:line="264" w:lineRule="auto"/>
        <w:rPr>
          <w:b/>
          <w:sz w:val="22"/>
        </w:rPr>
      </w:pPr>
      <w:hyperlink r:id="rId6" w:history="1">
        <w:r w:rsidR="008A7C0F">
          <w:rPr>
            <w:rStyle w:val="Lienhypertexte"/>
            <w:b/>
            <w:sz w:val="22"/>
          </w:rPr>
          <w:t>To learn more</w:t>
        </w:r>
      </w:hyperlink>
    </w:p>
    <w:p w14:paraId="7D5DE379" w14:textId="77777777" w:rsidR="00146A89" w:rsidRPr="00C73031" w:rsidRDefault="00146A89" w:rsidP="008777EE">
      <w:pPr>
        <w:spacing w:line="264" w:lineRule="auto"/>
        <w:rPr>
          <w:sz w:val="20"/>
        </w:rPr>
      </w:pPr>
    </w:p>
    <w:p w14:paraId="125A1C02" w14:textId="7921FBC6" w:rsidR="008A7C0F" w:rsidRPr="00502046" w:rsidRDefault="008A7C0F" w:rsidP="008A7C0F">
      <w:pPr>
        <w:spacing w:line="264" w:lineRule="auto"/>
        <w:rPr>
          <w:sz w:val="22"/>
        </w:rPr>
      </w:pPr>
      <w:r w:rsidRPr="00502046">
        <w:rPr>
          <w:b/>
        </w:rPr>
        <w:t>Use your Carte Vitale with healthcare professionals</w:t>
      </w:r>
      <w:r w:rsidRPr="00502046">
        <w:t xml:space="preserve"> </w:t>
      </w:r>
      <w:r w:rsidRPr="00502046">
        <w:rPr>
          <w:sz w:val="22"/>
        </w:rPr>
        <w:t>to receive quicker reimbursements</w:t>
      </w:r>
    </w:p>
    <w:p w14:paraId="25F13EC9" w14:textId="77777777" w:rsidR="008A7C0F" w:rsidRPr="00502046" w:rsidRDefault="008A7C0F" w:rsidP="008A7C0F">
      <w:pPr>
        <w:spacing w:line="264" w:lineRule="auto"/>
        <w:rPr>
          <w:sz w:val="22"/>
        </w:rPr>
      </w:pPr>
      <w:r w:rsidRPr="00502046">
        <w:rPr>
          <w:sz w:val="22"/>
        </w:rPr>
        <w:t>and benefit from third-party payment. Your Carte Vitale contains all your rights and simplifies the</w:t>
      </w:r>
    </w:p>
    <w:p w14:paraId="3302787E" w14:textId="77777777" w:rsidR="008A7C0F" w:rsidRPr="00502046" w:rsidRDefault="008A7C0F" w:rsidP="008A7C0F">
      <w:pPr>
        <w:spacing w:line="264" w:lineRule="auto"/>
        <w:rPr>
          <w:sz w:val="22"/>
        </w:rPr>
      </w:pPr>
      <w:r w:rsidRPr="00502046">
        <w:rPr>
          <w:sz w:val="22"/>
        </w:rPr>
        <w:t>procedure to receive healthcare reimbursements. The Carte Vitale can save you from paying for</w:t>
      </w:r>
    </w:p>
    <w:p w14:paraId="648B0CE5" w14:textId="00D53A97" w:rsidR="00767647" w:rsidRDefault="008A7C0F" w:rsidP="008A7C0F">
      <w:pPr>
        <w:spacing w:line="264" w:lineRule="auto"/>
      </w:pPr>
      <w:r w:rsidRPr="00502046">
        <w:rPr>
          <w:sz w:val="22"/>
        </w:rPr>
        <w:t>care or medicines up front: this is called third-party payment</w:t>
      </w:r>
      <w:r>
        <w:t>.</w:t>
      </w:r>
    </w:p>
    <w:p w14:paraId="6DA4980E" w14:textId="77777777" w:rsidR="00C73031" w:rsidRPr="00C73031" w:rsidRDefault="00C73031" w:rsidP="008777EE">
      <w:pPr>
        <w:spacing w:line="264" w:lineRule="auto"/>
        <w:rPr>
          <w:sz w:val="20"/>
        </w:rPr>
      </w:pPr>
    </w:p>
    <w:p w14:paraId="575E772F" w14:textId="40E2AC1C" w:rsidR="008A7C0F" w:rsidRPr="00502046" w:rsidRDefault="008A7C0F" w:rsidP="008A7C0F">
      <w:pPr>
        <w:spacing w:line="264" w:lineRule="auto"/>
        <w:rPr>
          <w:sz w:val="22"/>
        </w:rPr>
      </w:pPr>
      <w:r w:rsidRPr="00502046">
        <w:rPr>
          <w:b/>
        </w:rPr>
        <w:t xml:space="preserve">Good insurance </w:t>
      </w:r>
      <w:r w:rsidRPr="00502046">
        <w:rPr>
          <w:sz w:val="22"/>
        </w:rPr>
        <w:t>is important in case of hospitalisation and to receive routine care</w:t>
      </w:r>
      <w:r w:rsidR="00C73031" w:rsidRPr="00502046">
        <w:rPr>
          <w:b/>
          <w:color w:val="00B050"/>
        </w:rPr>
        <w:t xml:space="preserve"> </w:t>
      </w:r>
      <w:r w:rsidRPr="00502046">
        <w:rPr>
          <w:sz w:val="22"/>
        </w:rPr>
        <w:t>Although the Health Insurance Fund reimburses most of your healthcare expenses, there is still an</w:t>
      </w:r>
    </w:p>
    <w:p w14:paraId="5E0F2E00" w14:textId="77777777" w:rsidR="008A7C0F" w:rsidRPr="00502046" w:rsidRDefault="008A7C0F" w:rsidP="008A7C0F">
      <w:pPr>
        <w:spacing w:line="264" w:lineRule="auto"/>
        <w:rPr>
          <w:sz w:val="22"/>
        </w:rPr>
      </w:pPr>
      <w:r w:rsidRPr="00502046">
        <w:rPr>
          <w:sz w:val="22"/>
        </w:rPr>
        <w:t xml:space="preserve">amount left to pay. </w:t>
      </w:r>
      <w:r w:rsidRPr="00502046">
        <w:rPr>
          <w:b/>
        </w:rPr>
        <w:t>This is why we recommend taking out supplementary health insurance</w:t>
      </w:r>
      <w:r w:rsidRPr="00502046">
        <w:t xml:space="preserve">. </w:t>
      </w:r>
      <w:r w:rsidRPr="00502046">
        <w:rPr>
          <w:sz w:val="22"/>
        </w:rPr>
        <w:t>If you</w:t>
      </w:r>
    </w:p>
    <w:p w14:paraId="07648D5F" w14:textId="77777777" w:rsidR="008A7C0F" w:rsidRPr="00502046" w:rsidRDefault="008A7C0F" w:rsidP="008A7C0F">
      <w:pPr>
        <w:spacing w:line="264" w:lineRule="auto"/>
        <w:rPr>
          <w:sz w:val="22"/>
        </w:rPr>
      </w:pPr>
      <w:r w:rsidRPr="00502046">
        <w:rPr>
          <w:sz w:val="22"/>
        </w:rPr>
        <w:t>have low income, with the Solidarity Supplementary health insurance, in most cases you will no</w:t>
      </w:r>
    </w:p>
    <w:p w14:paraId="497DEE55" w14:textId="52F17B0C" w:rsidR="00BA49E1" w:rsidRPr="00502046" w:rsidRDefault="008A7C0F" w:rsidP="008A7C0F">
      <w:pPr>
        <w:spacing w:line="264" w:lineRule="auto"/>
        <w:rPr>
          <w:sz w:val="22"/>
        </w:rPr>
      </w:pPr>
      <w:r w:rsidRPr="00502046">
        <w:rPr>
          <w:sz w:val="22"/>
        </w:rPr>
        <w:t>longer be required to pay these healthcare expenses.</w:t>
      </w:r>
    </w:p>
    <w:p w14:paraId="3B0E0A30" w14:textId="2855B286" w:rsidR="00C73031" w:rsidRPr="00C73031" w:rsidRDefault="00C73031" w:rsidP="008777EE">
      <w:pPr>
        <w:spacing w:line="264" w:lineRule="auto"/>
        <w:rPr>
          <w:rStyle w:val="Lienhypertexte"/>
          <w:b/>
          <w:sz w:val="22"/>
        </w:rPr>
      </w:pP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HYPERLINK "https://www.ameli.fr/assure/droits-demarches/difficultes-acces-droits-soins/complementaire-sante/complementaire-sante-solidaire" </w:instrText>
      </w:r>
      <w:r>
        <w:rPr>
          <w:b/>
          <w:sz w:val="22"/>
        </w:rPr>
        <w:fldChar w:fldCharType="separate"/>
      </w:r>
      <w:r w:rsidR="008A7C0F">
        <w:rPr>
          <w:rStyle w:val="Lienhypertexte"/>
          <w:b/>
          <w:sz w:val="22"/>
        </w:rPr>
        <w:t>To learn more</w:t>
      </w:r>
    </w:p>
    <w:p w14:paraId="0AA96771" w14:textId="63DD2732" w:rsidR="00373F1D" w:rsidRPr="00C73031" w:rsidRDefault="00C73031" w:rsidP="008777EE">
      <w:pPr>
        <w:spacing w:line="264" w:lineRule="auto"/>
        <w:rPr>
          <w:b/>
          <w:sz w:val="14"/>
        </w:rPr>
      </w:pPr>
      <w:r>
        <w:rPr>
          <w:b/>
          <w:sz w:val="22"/>
        </w:rPr>
        <w:fldChar w:fldCharType="end"/>
      </w:r>
    </w:p>
    <w:p w14:paraId="4538F4FF" w14:textId="3234E78C" w:rsidR="008A7C0F" w:rsidRPr="008A7C0F" w:rsidRDefault="008A7C0F" w:rsidP="008A7C0F">
      <w:pPr>
        <w:spacing w:line="264" w:lineRule="auto"/>
        <w:jc w:val="both"/>
        <w:rPr>
          <w:i/>
          <w:sz w:val="18"/>
        </w:rPr>
      </w:pPr>
      <w:r w:rsidRPr="008A7C0F">
        <w:rPr>
          <w:b/>
          <w:i/>
          <w:sz w:val="18"/>
        </w:rPr>
        <w:t>If you experience difficulties in registering with the Health Insurance Fund,</w:t>
      </w:r>
      <w:r w:rsidRPr="008A7C0F">
        <w:rPr>
          <w:i/>
          <w:sz w:val="18"/>
        </w:rPr>
        <w:t xml:space="preserve"> call</w:t>
      </w:r>
      <w:r w:rsidRPr="008A7C0F">
        <w:rPr>
          <w:b/>
          <w:i/>
          <w:sz w:val="18"/>
        </w:rPr>
        <w:t xml:space="preserve"> 3646</w:t>
      </w:r>
      <w:r w:rsidRPr="008A7C0F">
        <w:rPr>
          <w:i/>
          <w:sz w:val="18"/>
        </w:rPr>
        <w:t xml:space="preserve"> (free service + </w:t>
      </w:r>
      <w:r>
        <w:rPr>
          <w:i/>
          <w:sz w:val="18"/>
        </w:rPr>
        <w:t xml:space="preserve">standard call charge) Monday to </w:t>
      </w:r>
      <w:r w:rsidRPr="008A7C0F">
        <w:rPr>
          <w:i/>
          <w:sz w:val="18"/>
        </w:rPr>
        <w:t>Friday, 8:30 a.m. to 5:30 p.m. At your request, you can be put in touch with an English-speaking telephone advisor and make an</w:t>
      </w:r>
    </w:p>
    <w:p w14:paraId="32A3B955" w14:textId="2A9CEAF1" w:rsidR="008A7C0F" w:rsidRPr="005B76DB" w:rsidRDefault="008A7C0F" w:rsidP="008A7C0F">
      <w:pPr>
        <w:spacing w:line="264" w:lineRule="auto"/>
        <w:jc w:val="both"/>
        <w:rPr>
          <w:i/>
          <w:sz w:val="18"/>
        </w:rPr>
      </w:pPr>
      <w:r w:rsidRPr="008A7C0F">
        <w:rPr>
          <w:i/>
          <w:sz w:val="18"/>
        </w:rPr>
        <w:t>appointment.</w:t>
      </w:r>
    </w:p>
    <w:p w14:paraId="6BAAE492" w14:textId="77777777" w:rsidR="00502046" w:rsidRDefault="00502046" w:rsidP="008A7C0F">
      <w:pPr>
        <w:spacing w:before="120" w:after="120"/>
        <w:jc w:val="both"/>
        <w:rPr>
          <w:rFonts w:cstheme="minorHAnsi"/>
          <w:b/>
          <w:szCs w:val="26"/>
          <w:lang w:val="en-GB"/>
        </w:rPr>
      </w:pPr>
    </w:p>
    <w:p w14:paraId="1BF20759" w14:textId="2DBAA078" w:rsidR="008A7C0F" w:rsidRPr="00FB25A2" w:rsidRDefault="008A7C0F" w:rsidP="008A7C0F">
      <w:pPr>
        <w:spacing w:before="120" w:after="120"/>
        <w:jc w:val="both"/>
        <w:rPr>
          <w:rFonts w:cstheme="minorHAnsi"/>
          <w:b/>
          <w:sz w:val="26"/>
          <w:szCs w:val="26"/>
          <w:lang w:val="en-GB"/>
        </w:rPr>
      </w:pPr>
      <w:r w:rsidRPr="00FB25A2">
        <w:rPr>
          <w:rFonts w:cstheme="minorHAnsi"/>
          <w:b/>
          <w:szCs w:val="26"/>
          <w:lang w:val="en-GB"/>
        </w:rPr>
        <w:t>Where to learn more and how to contact "l’Assurance Maladie"</w:t>
      </w:r>
    </w:p>
    <w:p w14:paraId="2F10A07F" w14:textId="77777777" w:rsidR="008A7C0F" w:rsidRPr="001D19E9" w:rsidRDefault="00502046" w:rsidP="008A7C0F">
      <w:pPr>
        <w:pStyle w:val="Default"/>
        <w:rPr>
          <w:rFonts w:cstheme="minorHAnsi"/>
          <w:sz w:val="22"/>
          <w:lang w:val="en-GB"/>
        </w:rPr>
      </w:pPr>
      <w:hyperlink r:id="rId7" w:history="1">
        <w:r w:rsidR="008A7C0F" w:rsidRPr="001D19E9">
          <w:rPr>
            <w:rFonts w:cstheme="minorHAnsi"/>
            <w:b/>
            <w:color w:val="005DAA"/>
            <w:u w:val="single"/>
            <w:lang w:val="en-GB"/>
          </w:rPr>
          <w:t>ameli.fr</w:t>
        </w:r>
      </w:hyperlink>
      <w:r w:rsidR="008A7C0F" w:rsidRPr="001D19E9">
        <w:rPr>
          <w:rFonts w:cstheme="minorHAnsi"/>
          <w:b/>
          <w:color w:val="008000"/>
          <w:lang w:val="en-GB"/>
        </w:rPr>
        <w:t xml:space="preserve"> </w:t>
      </w:r>
      <w:r w:rsidR="008A7C0F" w:rsidRPr="001D19E9">
        <w:rPr>
          <w:sz w:val="22"/>
          <w:szCs w:val="22"/>
          <w:lang w:val="en-GB"/>
        </w:rPr>
        <w:t>for information on news, entitlements and how to apply, reimbursements, and health</w:t>
      </w:r>
    </w:p>
    <w:p w14:paraId="2BEA06B3" w14:textId="77777777" w:rsidR="008A7C0F" w:rsidRPr="001D19E9" w:rsidRDefault="008A7C0F" w:rsidP="008A7C0F">
      <w:pPr>
        <w:spacing w:line="276" w:lineRule="auto"/>
        <w:jc w:val="both"/>
        <w:rPr>
          <w:rFonts w:cstheme="minorHAnsi"/>
          <w:b/>
          <w:sz w:val="22"/>
          <w:szCs w:val="22"/>
          <w:lang w:val="en-GB"/>
        </w:rPr>
      </w:pPr>
      <w:r w:rsidRPr="001D19E9">
        <w:rPr>
          <w:sz w:val="22"/>
          <w:lang w:val="en-GB"/>
        </w:rPr>
        <w:t xml:space="preserve">Your </w:t>
      </w:r>
      <w:hyperlink r:id="rId8" w:history="1">
        <w:r>
          <w:rPr>
            <w:rFonts w:cstheme="minorHAnsi"/>
            <w:b/>
            <w:color w:val="005DAA"/>
            <w:u w:val="single"/>
            <w:lang w:val="en-GB"/>
          </w:rPr>
          <w:t>ameli account</w:t>
        </w:r>
      </w:hyperlink>
      <w:r w:rsidRPr="001D19E9">
        <w:rPr>
          <w:rFonts w:cstheme="minorHAnsi"/>
          <w:b/>
          <w:color w:val="008000"/>
          <w:lang w:val="en-GB"/>
        </w:rPr>
        <w:t xml:space="preserve"> </w:t>
      </w:r>
      <w:r w:rsidRPr="001D19E9">
        <w:rPr>
          <w:rFonts w:cstheme="minorHAnsi"/>
          <w:sz w:val="22"/>
          <w:szCs w:val="22"/>
          <w:lang w:val="en-GB"/>
        </w:rPr>
        <w:t>to use all of the services available through your personal account</w:t>
      </w:r>
    </w:p>
    <w:p w14:paraId="4C0FBD58" w14:textId="77777777" w:rsidR="008A7C0F" w:rsidRPr="001D19E9" w:rsidRDefault="008A7C0F" w:rsidP="008A7C0F">
      <w:pPr>
        <w:spacing w:line="276" w:lineRule="auto"/>
        <w:jc w:val="both"/>
        <w:rPr>
          <w:rFonts w:cstheme="minorHAnsi"/>
          <w:sz w:val="22"/>
          <w:lang w:val="en-GB"/>
        </w:rPr>
      </w:pPr>
      <w:r w:rsidRPr="001D19E9">
        <w:rPr>
          <w:rFonts w:cstheme="minorHAnsi"/>
          <w:sz w:val="22"/>
          <w:lang w:val="en-GB"/>
        </w:rPr>
        <w:t>The</w:t>
      </w:r>
      <w:r w:rsidRPr="001D19E9">
        <w:rPr>
          <w:rFonts w:cstheme="minorHAnsi"/>
          <w:lang w:val="en-GB"/>
        </w:rPr>
        <w:t xml:space="preserve"> </w:t>
      </w:r>
      <w:hyperlink r:id="rId9" w:history="1">
        <w:r w:rsidRPr="001D19E9">
          <w:rPr>
            <w:rFonts w:cstheme="minorHAnsi"/>
            <w:b/>
            <w:color w:val="005DAA"/>
            <w:u w:val="single"/>
            <w:lang w:val="en-GB"/>
          </w:rPr>
          <w:t>forum ameli</w:t>
        </w:r>
      </w:hyperlink>
      <w:r w:rsidRPr="001D19E9">
        <w:rPr>
          <w:rFonts w:cstheme="minorHAnsi"/>
          <w:b/>
          <w:color w:val="0563C1" w:themeColor="hyperlink"/>
          <w:lang w:val="en-GB"/>
        </w:rPr>
        <w:t xml:space="preserve"> </w:t>
      </w:r>
      <w:r w:rsidRPr="001D19E9">
        <w:rPr>
          <w:rFonts w:cstheme="minorHAnsi"/>
          <w:sz w:val="22"/>
          <w:lang w:val="en-GB"/>
        </w:rPr>
        <w:t>for any general questions</w:t>
      </w:r>
    </w:p>
    <w:p w14:paraId="12DFBB47" w14:textId="77777777" w:rsidR="008A7C0F" w:rsidRPr="001D19E9" w:rsidRDefault="008A7C0F" w:rsidP="008A7C0F">
      <w:pPr>
        <w:spacing w:line="276" w:lineRule="auto"/>
        <w:jc w:val="both"/>
        <w:rPr>
          <w:rFonts w:cstheme="minorHAnsi"/>
          <w:lang w:val="en-GB"/>
        </w:rPr>
      </w:pPr>
      <w:r w:rsidRPr="001D19E9">
        <w:rPr>
          <w:rFonts w:cstheme="minorHAnsi"/>
          <w:sz w:val="22"/>
          <w:lang w:val="en-GB"/>
        </w:rPr>
        <w:t xml:space="preserve">By calling </w:t>
      </w:r>
      <w:r w:rsidRPr="001D19E9">
        <w:rPr>
          <w:rFonts w:cstheme="minorHAnsi"/>
          <w:b/>
          <w:lang w:val="en-GB"/>
        </w:rPr>
        <w:t xml:space="preserve">3646 </w:t>
      </w:r>
      <w:r w:rsidRPr="001D19E9">
        <w:rPr>
          <w:rFonts w:cstheme="minorHAnsi"/>
          <w:sz w:val="16"/>
          <w:szCs w:val="16"/>
          <w:lang w:val="en-GB"/>
        </w:rPr>
        <w:t>(no surcharge)</w:t>
      </w:r>
      <w:r w:rsidRPr="001D19E9">
        <w:rPr>
          <w:rFonts w:cstheme="minorHAnsi"/>
          <w:sz w:val="22"/>
          <w:szCs w:val="22"/>
          <w:lang w:val="en-GB"/>
        </w:rPr>
        <w:t xml:space="preserve"> Monday through Friday from 8:30 a.m. to 5:30 p.m.</w:t>
      </w:r>
    </w:p>
    <w:p w14:paraId="2C205242" w14:textId="77777777" w:rsidR="008A7C0F" w:rsidRPr="001D19E9" w:rsidRDefault="008A7C0F" w:rsidP="008A7C0F">
      <w:pPr>
        <w:spacing w:line="276" w:lineRule="auto"/>
        <w:jc w:val="both"/>
        <w:rPr>
          <w:rFonts w:cstheme="minorHAnsi"/>
          <w:lang w:val="en-GB"/>
        </w:rPr>
      </w:pPr>
      <w:r w:rsidRPr="001D19E9">
        <w:rPr>
          <w:rFonts w:cstheme="minorHAnsi"/>
          <w:sz w:val="22"/>
          <w:lang w:val="en-GB"/>
        </w:rPr>
        <w:t xml:space="preserve">In person, by going to your </w:t>
      </w:r>
      <w:hyperlink r:id="rId10" w:history="1">
        <w:r w:rsidRPr="001D19E9">
          <w:rPr>
            <w:rStyle w:val="Lienhypertexte"/>
            <w:rFonts w:cstheme="minorHAnsi"/>
            <w:b/>
            <w:lang w:val="en-GB"/>
          </w:rPr>
          <w:t>local health insurance fund</w:t>
        </w:r>
        <w:r>
          <w:rPr>
            <w:rStyle w:val="Lienhypertexte"/>
            <w:rFonts w:cstheme="minorHAnsi"/>
            <w:b/>
            <w:lang w:val="en-GB"/>
          </w:rPr>
          <w:t xml:space="preserve"> </w:t>
        </w:r>
        <w:r w:rsidRPr="004C3C32">
          <w:rPr>
            <w:rStyle w:val="Lienhypertexte"/>
            <w:rFonts w:cstheme="minorHAnsi"/>
            <w:b/>
            <w:lang w:val="en-GB"/>
          </w:rPr>
          <w:t xml:space="preserve">(« CPAM ») </w:t>
        </w:r>
      </w:hyperlink>
    </w:p>
    <w:p w14:paraId="10F6225D" w14:textId="77777777" w:rsidR="008A7C0F" w:rsidRDefault="008A7C0F" w:rsidP="008A7C0F">
      <w:pPr>
        <w:jc w:val="both"/>
        <w:rPr>
          <w:rStyle w:val="Lienhypertexte"/>
          <w:rFonts w:cstheme="minorHAnsi"/>
          <w:b/>
        </w:rPr>
      </w:pPr>
      <w:r w:rsidRPr="00E71631">
        <w:rPr>
          <w:rFonts w:cstheme="minorHAnsi"/>
          <w:sz w:val="22"/>
        </w:rPr>
        <w:t xml:space="preserve">En accueil de la </w:t>
      </w:r>
      <w:hyperlink r:id="rId11" w:history="1">
        <w:r w:rsidRPr="00095604">
          <w:rPr>
            <w:rStyle w:val="Lienhypertexte"/>
            <w:rFonts w:cstheme="minorHAnsi"/>
            <w:b/>
          </w:rPr>
          <w:t>caisse d’assurance maladie de votre lieu de résidence</w:t>
        </w:r>
      </w:hyperlink>
    </w:p>
    <w:p w14:paraId="7A4BCDDB" w14:textId="7CDCC393" w:rsidR="009D7998" w:rsidRPr="009D7998" w:rsidRDefault="009D7998" w:rsidP="008A7C0F">
      <w:pPr>
        <w:jc w:val="both"/>
      </w:pPr>
    </w:p>
    <w:sectPr w:rsidR="009D7998" w:rsidRPr="009D7998" w:rsidSect="00E27A5D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275"/>
    <w:multiLevelType w:val="hybridMultilevel"/>
    <w:tmpl w:val="3CEE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135D"/>
    <w:multiLevelType w:val="hybridMultilevel"/>
    <w:tmpl w:val="64987740"/>
    <w:lvl w:ilvl="0" w:tplc="2108ABE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FE430D"/>
    <w:multiLevelType w:val="hybridMultilevel"/>
    <w:tmpl w:val="FD44DD20"/>
    <w:lvl w:ilvl="0" w:tplc="040C000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3" w15:restartNumberingAfterBreak="0">
    <w:nsid w:val="36325FDE"/>
    <w:multiLevelType w:val="hybridMultilevel"/>
    <w:tmpl w:val="6F90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78FF"/>
    <w:multiLevelType w:val="hybridMultilevel"/>
    <w:tmpl w:val="AC1AF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4A51"/>
    <w:multiLevelType w:val="hybridMultilevel"/>
    <w:tmpl w:val="A7501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96344"/>
    <w:multiLevelType w:val="hybridMultilevel"/>
    <w:tmpl w:val="73F29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724"/>
    <w:multiLevelType w:val="hybridMultilevel"/>
    <w:tmpl w:val="6BE488E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72E34678"/>
    <w:multiLevelType w:val="hybridMultilevel"/>
    <w:tmpl w:val="0D361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F"/>
    <w:rsid w:val="00011C7E"/>
    <w:rsid w:val="00095604"/>
    <w:rsid w:val="000A0D2F"/>
    <w:rsid w:val="001078A7"/>
    <w:rsid w:val="00146A89"/>
    <w:rsid w:val="0017046C"/>
    <w:rsid w:val="0020521D"/>
    <w:rsid w:val="00247493"/>
    <w:rsid w:val="00266D76"/>
    <w:rsid w:val="002E52E1"/>
    <w:rsid w:val="0031102C"/>
    <w:rsid w:val="003452DF"/>
    <w:rsid w:val="00373F1D"/>
    <w:rsid w:val="00377863"/>
    <w:rsid w:val="0038028E"/>
    <w:rsid w:val="003F1F32"/>
    <w:rsid w:val="004162F5"/>
    <w:rsid w:val="00475FC8"/>
    <w:rsid w:val="004766E5"/>
    <w:rsid w:val="004A22D5"/>
    <w:rsid w:val="004C302F"/>
    <w:rsid w:val="004D6564"/>
    <w:rsid w:val="004F19F9"/>
    <w:rsid w:val="00502046"/>
    <w:rsid w:val="005B235A"/>
    <w:rsid w:val="005B76DB"/>
    <w:rsid w:val="00621B39"/>
    <w:rsid w:val="00644997"/>
    <w:rsid w:val="00717C5E"/>
    <w:rsid w:val="00767647"/>
    <w:rsid w:val="007B6B37"/>
    <w:rsid w:val="007F67EF"/>
    <w:rsid w:val="008777EE"/>
    <w:rsid w:val="00877B1D"/>
    <w:rsid w:val="00891DF8"/>
    <w:rsid w:val="008A79AD"/>
    <w:rsid w:val="008A7C0F"/>
    <w:rsid w:val="008C5918"/>
    <w:rsid w:val="00901AAB"/>
    <w:rsid w:val="0094692F"/>
    <w:rsid w:val="009715F6"/>
    <w:rsid w:val="0098682B"/>
    <w:rsid w:val="009D7998"/>
    <w:rsid w:val="009F7C59"/>
    <w:rsid w:val="00A22B09"/>
    <w:rsid w:val="00A774D5"/>
    <w:rsid w:val="00A9100A"/>
    <w:rsid w:val="00AC376F"/>
    <w:rsid w:val="00B23546"/>
    <w:rsid w:val="00B30EC1"/>
    <w:rsid w:val="00B3507D"/>
    <w:rsid w:val="00B412C6"/>
    <w:rsid w:val="00BA49E1"/>
    <w:rsid w:val="00C008E9"/>
    <w:rsid w:val="00C21032"/>
    <w:rsid w:val="00C73031"/>
    <w:rsid w:val="00CB4B7D"/>
    <w:rsid w:val="00CE64AF"/>
    <w:rsid w:val="00D012E3"/>
    <w:rsid w:val="00D30015"/>
    <w:rsid w:val="00D4629A"/>
    <w:rsid w:val="00DA745C"/>
    <w:rsid w:val="00DF255A"/>
    <w:rsid w:val="00E046D7"/>
    <w:rsid w:val="00E10D6C"/>
    <w:rsid w:val="00E27A5D"/>
    <w:rsid w:val="00E43E45"/>
    <w:rsid w:val="00E71631"/>
    <w:rsid w:val="00EB4C8A"/>
    <w:rsid w:val="00EC509B"/>
    <w:rsid w:val="00F176ED"/>
    <w:rsid w:val="00F73B98"/>
    <w:rsid w:val="00FC169A"/>
    <w:rsid w:val="00FC49B0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1F6"/>
  <w15:docId w15:val="{13A33784-9B8F-4FF5-AEE2-B94B0BA6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  <w:style w:type="paragraph" w:customStyle="1" w:styleId="Default">
    <w:name w:val="Default"/>
    <w:rsid w:val="008A7C0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ure.ameli.fr/PortailAS/appmanager/PortailAS/assure?_somtc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meli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nuairesante.ameli.fr/" TargetMode="External"/><Relationship Id="rId11" Type="http://schemas.openxmlformats.org/officeDocument/2006/relationships/hyperlink" Target="https://www.ameli.fr/assure/adresses-et-contacts/un-autre-suj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eli.fr/assure/adresses-et-contacts/un-autre-suj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ameli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6966-A3CC-444F-B29A-FCE7483D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frederique.gohel@assurance-maladie.fr</dc:creator>
  <cp:lastModifiedBy>GOHEL FREDERIQUE (CPAM ROUEN-ELBEUF-DIEPPE)</cp:lastModifiedBy>
  <cp:revision>5</cp:revision>
  <dcterms:created xsi:type="dcterms:W3CDTF">2022-06-07T13:29:00Z</dcterms:created>
  <dcterms:modified xsi:type="dcterms:W3CDTF">2025-07-21T13:01:00Z</dcterms:modified>
</cp:coreProperties>
</file>